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25" w:rsidRPr="000761E6" w:rsidRDefault="00FB0A25" w:rsidP="002023D1">
      <w:pPr>
        <w:jc w:val="center"/>
        <w:rPr>
          <w:rFonts w:cs="Times New Roman"/>
          <w:b/>
          <w:bCs/>
          <w:sz w:val="24"/>
          <w:szCs w:val="24"/>
        </w:rPr>
      </w:pPr>
      <w:r w:rsidRPr="000761E6">
        <w:rPr>
          <w:rFonts w:cs="Times New Roman"/>
          <w:b/>
          <w:bCs/>
          <w:sz w:val="24"/>
          <w:szCs w:val="24"/>
        </w:rPr>
        <w:t xml:space="preserve">SZKOLNY SYSTEM OCENIANIA </w:t>
      </w:r>
      <w:r w:rsidR="007F1EC9" w:rsidRPr="000761E6">
        <w:rPr>
          <w:rFonts w:cs="Times New Roman"/>
          <w:b/>
          <w:bCs/>
          <w:sz w:val="24"/>
          <w:szCs w:val="24"/>
        </w:rPr>
        <w:t xml:space="preserve">ZACHOWANIA </w:t>
      </w:r>
      <w:r w:rsidRPr="000761E6">
        <w:rPr>
          <w:rFonts w:cs="Times New Roman"/>
          <w:b/>
          <w:bCs/>
          <w:sz w:val="24"/>
          <w:szCs w:val="24"/>
        </w:rPr>
        <w:t>UCZNIÓW</w:t>
      </w:r>
    </w:p>
    <w:p w:rsidR="00882691" w:rsidRPr="000761E6" w:rsidRDefault="00882691" w:rsidP="00FF0B61">
      <w:pPr>
        <w:rPr>
          <w:rFonts w:cs="Times New Roman"/>
          <w:sz w:val="24"/>
          <w:szCs w:val="24"/>
        </w:rPr>
      </w:pPr>
    </w:p>
    <w:p w:rsidR="00840061" w:rsidRPr="000761E6" w:rsidRDefault="00840061" w:rsidP="00840061">
      <w:pPr>
        <w:jc w:val="center"/>
        <w:rPr>
          <w:sz w:val="24"/>
          <w:szCs w:val="24"/>
        </w:rPr>
      </w:pPr>
      <w:r w:rsidRPr="000761E6">
        <w:rPr>
          <w:sz w:val="24"/>
          <w:szCs w:val="24"/>
        </w:rPr>
        <w:t>§ 1</w:t>
      </w:r>
      <w:r w:rsidR="00542765" w:rsidRPr="000761E6">
        <w:rPr>
          <w:sz w:val="24"/>
          <w:szCs w:val="24"/>
        </w:rPr>
        <w:t>.</w:t>
      </w:r>
    </w:p>
    <w:p w:rsidR="00840061" w:rsidRPr="000761E6" w:rsidRDefault="00840061" w:rsidP="00542765">
      <w:pPr>
        <w:rPr>
          <w:b/>
          <w:color w:val="FF0000"/>
          <w:sz w:val="24"/>
          <w:szCs w:val="24"/>
        </w:rPr>
      </w:pPr>
      <w:r w:rsidRPr="000761E6">
        <w:rPr>
          <w:b/>
          <w:sz w:val="24"/>
          <w:szCs w:val="24"/>
        </w:rPr>
        <w:t>Kryteria oceniania zachowania</w:t>
      </w:r>
    </w:p>
    <w:p w:rsidR="00840061" w:rsidRPr="000761E6" w:rsidRDefault="00840061" w:rsidP="00542765">
      <w:pPr>
        <w:pStyle w:val="Akapitzlist"/>
        <w:numPr>
          <w:ilvl w:val="0"/>
          <w:numId w:val="25"/>
        </w:numPr>
        <w:spacing w:before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Zachowanie ucznia ocenia się według skali: 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Wzorowe – wz, 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Bardzo dobre – bdb, 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>Dobre – db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Poprawne – popr, 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Nieodpowiednie – ndp, 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Naganne – nag.  </w:t>
      </w:r>
    </w:p>
    <w:p w:rsidR="00542765" w:rsidRPr="000761E6" w:rsidRDefault="00840061" w:rsidP="00840061">
      <w:pPr>
        <w:pStyle w:val="Akapitzlist"/>
        <w:numPr>
          <w:ilvl w:val="0"/>
          <w:numId w:val="25"/>
        </w:numPr>
        <w:ind w:left="426"/>
        <w:rPr>
          <w:sz w:val="24"/>
          <w:szCs w:val="24"/>
        </w:rPr>
      </w:pPr>
      <w:r w:rsidRPr="000761E6">
        <w:rPr>
          <w:sz w:val="24"/>
          <w:szCs w:val="24"/>
        </w:rPr>
        <w:t>Każdej ocenie zachowania odpowiada określony przedział punktowy, który jest wyznacznikiem tego, jaką ocenę  zachowania otrzyma uczeń na koniec okresu oraz na koniec roku szkolnego.</w:t>
      </w:r>
    </w:p>
    <w:p w:rsidR="00840061" w:rsidRPr="000761E6" w:rsidRDefault="00840061" w:rsidP="00840061">
      <w:pPr>
        <w:pStyle w:val="Akapitzlist"/>
        <w:numPr>
          <w:ilvl w:val="0"/>
          <w:numId w:val="25"/>
        </w:numPr>
        <w:ind w:left="426"/>
        <w:rPr>
          <w:sz w:val="24"/>
          <w:szCs w:val="24"/>
        </w:rPr>
      </w:pPr>
      <w:r w:rsidRPr="000761E6">
        <w:rPr>
          <w:sz w:val="24"/>
          <w:szCs w:val="24"/>
        </w:rPr>
        <w:t xml:space="preserve">Korelacja pomiędzy skalą punktów i ocen przedstawia się następująco: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</w:tblGrid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 w:cs="Arial"/>
              </w:rPr>
            </w:pPr>
            <w:r w:rsidRPr="000761E6">
              <w:rPr>
                <w:rFonts w:ascii="Bookman Old Style" w:hAnsi="Bookman Old Style" w:cs="Arial"/>
                <w:b/>
                <w:bCs/>
              </w:rPr>
              <w:t>zachowanie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761E6">
              <w:rPr>
                <w:rFonts w:ascii="Bookman Old Style" w:hAnsi="Bookman Old Style" w:cs="Arial"/>
                <w:b/>
                <w:bCs/>
              </w:rPr>
              <w:t>liczba punktów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jc w:val="center"/>
              <w:rPr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wzorowe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180 i powy</w:t>
            </w:r>
            <w:r w:rsidRPr="000761E6">
              <w:rPr>
                <w:rFonts w:ascii="Bookman Old Style" w:hAnsi="Bookman Old Style" w:cs="Arial,Bold"/>
                <w:bCs/>
                <w:i/>
              </w:rPr>
              <w:t>ż</w:t>
            </w:r>
            <w:r w:rsidRPr="000761E6">
              <w:rPr>
                <w:rFonts w:ascii="Bookman Old Style" w:hAnsi="Bookman Old Style" w:cs="Arial"/>
                <w:bCs/>
                <w:i/>
              </w:rPr>
              <w:t>ej(*)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bardzo dobre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150 – 179</w:t>
            </w:r>
            <w:r w:rsidR="006732F5">
              <w:rPr>
                <w:rFonts w:ascii="Bookman Old Style" w:hAnsi="Bookman Old Style" w:cs="Arial"/>
                <w:bCs/>
                <w:i/>
              </w:rPr>
              <w:t xml:space="preserve"> (**)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dobre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100 – 149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poprawne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51 – 99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nieodpowiednie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1 – 50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naganne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0 i poni</w:t>
            </w:r>
            <w:r w:rsidRPr="000761E6">
              <w:rPr>
                <w:rFonts w:ascii="Bookman Old Style" w:hAnsi="Bookman Old Style" w:cs="Arial,Bold"/>
                <w:bCs/>
                <w:i/>
              </w:rPr>
              <w:t>ż</w:t>
            </w:r>
            <w:r w:rsidRPr="000761E6">
              <w:rPr>
                <w:rFonts w:ascii="Bookman Old Style" w:hAnsi="Bookman Old Style" w:cs="Arial"/>
                <w:bCs/>
                <w:i/>
              </w:rPr>
              <w:t>ej</w:t>
            </w:r>
          </w:p>
        </w:tc>
      </w:tr>
    </w:tbl>
    <w:p w:rsidR="00840061" w:rsidRDefault="00840061" w:rsidP="00840061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i/>
        </w:rPr>
      </w:pPr>
      <w:r w:rsidRPr="000761E6">
        <w:rPr>
          <w:rFonts w:ascii="Bookman Old Style" w:hAnsi="Bookman Old Style" w:cs="Arial"/>
          <w:b/>
          <w:bCs/>
        </w:rPr>
        <w:t xml:space="preserve">* </w:t>
      </w:r>
      <w:r w:rsidR="006732F5">
        <w:rPr>
          <w:rFonts w:ascii="Bookman Old Style" w:hAnsi="Bookman Old Style" w:cs="Arial"/>
          <w:bCs/>
          <w:i/>
        </w:rPr>
        <w:t>Osoba, która uzyskała 2</w:t>
      </w:r>
      <w:r w:rsidRPr="000761E6">
        <w:rPr>
          <w:rFonts w:ascii="Bookman Old Style" w:hAnsi="Bookman Old Style" w:cs="Arial"/>
          <w:bCs/>
          <w:i/>
        </w:rPr>
        <w:t>0 lub więcej punktów ujemnych w ci</w:t>
      </w:r>
      <w:r w:rsidRPr="000761E6">
        <w:rPr>
          <w:rFonts w:ascii="Bookman Old Style" w:hAnsi="Bookman Old Style" w:cs="Arial,Bold"/>
          <w:bCs/>
          <w:i/>
        </w:rPr>
        <w:t>ą</w:t>
      </w:r>
      <w:r w:rsidRPr="000761E6">
        <w:rPr>
          <w:rFonts w:ascii="Bookman Old Style" w:hAnsi="Bookman Old Style" w:cs="Arial"/>
          <w:bCs/>
          <w:i/>
        </w:rPr>
        <w:t>gu jednego półrocza, niezale</w:t>
      </w:r>
      <w:r w:rsidRPr="000761E6">
        <w:rPr>
          <w:rFonts w:ascii="Bookman Old Style" w:hAnsi="Bookman Old Style" w:cs="Arial,Bold"/>
          <w:bCs/>
          <w:i/>
        </w:rPr>
        <w:t>ż</w:t>
      </w:r>
      <w:r w:rsidRPr="000761E6">
        <w:rPr>
          <w:rFonts w:ascii="Bookman Old Style" w:hAnsi="Bookman Old Style" w:cs="Arial"/>
          <w:bCs/>
          <w:i/>
        </w:rPr>
        <w:t>nie od ilo</w:t>
      </w:r>
      <w:r w:rsidRPr="000761E6">
        <w:rPr>
          <w:rFonts w:ascii="Bookman Old Style" w:hAnsi="Bookman Old Style" w:cs="Arial,Bold"/>
          <w:bCs/>
          <w:i/>
        </w:rPr>
        <w:t>ś</w:t>
      </w:r>
      <w:r w:rsidRPr="000761E6">
        <w:rPr>
          <w:rFonts w:ascii="Bookman Old Style" w:hAnsi="Bookman Old Style" w:cs="Arial"/>
          <w:bCs/>
          <w:i/>
        </w:rPr>
        <w:t>ci zdobytych punktów dodatnich, nie mo</w:t>
      </w:r>
      <w:r w:rsidRPr="000761E6">
        <w:rPr>
          <w:rFonts w:ascii="Bookman Old Style" w:hAnsi="Bookman Old Style" w:cs="Arial,Bold"/>
          <w:bCs/>
          <w:i/>
        </w:rPr>
        <w:t>ż</w:t>
      </w:r>
      <w:r w:rsidRPr="000761E6">
        <w:rPr>
          <w:rFonts w:ascii="Bookman Old Style" w:hAnsi="Bookman Old Style" w:cs="Arial"/>
          <w:bCs/>
          <w:i/>
        </w:rPr>
        <w:t>e otrzyma</w:t>
      </w:r>
      <w:r w:rsidRPr="000761E6">
        <w:rPr>
          <w:rFonts w:ascii="Bookman Old Style" w:hAnsi="Bookman Old Style" w:cs="Arial,Bold"/>
          <w:bCs/>
          <w:i/>
        </w:rPr>
        <w:t xml:space="preserve">ć </w:t>
      </w:r>
      <w:r w:rsidRPr="000761E6">
        <w:rPr>
          <w:rFonts w:ascii="Bookman Old Style" w:hAnsi="Bookman Old Style" w:cs="Arial"/>
          <w:bCs/>
          <w:i/>
        </w:rPr>
        <w:t>oceny wzorowej zachowania w danym okresie roku szkolnego.</w:t>
      </w:r>
    </w:p>
    <w:p w:rsidR="006732F5" w:rsidRPr="000761E6" w:rsidRDefault="006732F5" w:rsidP="00840061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Cs/>
          <w:i/>
        </w:rPr>
        <w:t>** Osoba, która uzyskała 5</w:t>
      </w:r>
      <w:r w:rsidRPr="000761E6">
        <w:rPr>
          <w:rFonts w:ascii="Bookman Old Style" w:hAnsi="Bookman Old Style" w:cs="Arial"/>
          <w:bCs/>
          <w:i/>
        </w:rPr>
        <w:t>0 lub więcej punktów ujemnych w ci</w:t>
      </w:r>
      <w:r w:rsidRPr="000761E6">
        <w:rPr>
          <w:rFonts w:ascii="Bookman Old Style" w:hAnsi="Bookman Old Style" w:cs="Arial,Bold"/>
          <w:bCs/>
          <w:i/>
        </w:rPr>
        <w:t>ą</w:t>
      </w:r>
      <w:r w:rsidRPr="000761E6">
        <w:rPr>
          <w:rFonts w:ascii="Bookman Old Style" w:hAnsi="Bookman Old Style" w:cs="Arial"/>
          <w:bCs/>
          <w:i/>
        </w:rPr>
        <w:t>gu jednego półrocza, niezale</w:t>
      </w:r>
      <w:r w:rsidRPr="000761E6">
        <w:rPr>
          <w:rFonts w:ascii="Bookman Old Style" w:hAnsi="Bookman Old Style" w:cs="Arial,Bold"/>
          <w:bCs/>
          <w:i/>
        </w:rPr>
        <w:t>ż</w:t>
      </w:r>
      <w:r w:rsidRPr="000761E6">
        <w:rPr>
          <w:rFonts w:ascii="Bookman Old Style" w:hAnsi="Bookman Old Style" w:cs="Arial"/>
          <w:bCs/>
          <w:i/>
        </w:rPr>
        <w:t>nie od ilo</w:t>
      </w:r>
      <w:r w:rsidRPr="000761E6">
        <w:rPr>
          <w:rFonts w:ascii="Bookman Old Style" w:hAnsi="Bookman Old Style" w:cs="Arial,Bold"/>
          <w:bCs/>
          <w:i/>
        </w:rPr>
        <w:t>ś</w:t>
      </w:r>
      <w:r w:rsidRPr="000761E6">
        <w:rPr>
          <w:rFonts w:ascii="Bookman Old Style" w:hAnsi="Bookman Old Style" w:cs="Arial"/>
          <w:bCs/>
          <w:i/>
        </w:rPr>
        <w:t>ci zdobytych punktów dodatnich, nie mo</w:t>
      </w:r>
      <w:r w:rsidRPr="000761E6">
        <w:rPr>
          <w:rFonts w:ascii="Bookman Old Style" w:hAnsi="Bookman Old Style" w:cs="Arial,Bold"/>
          <w:bCs/>
          <w:i/>
        </w:rPr>
        <w:t>ż</w:t>
      </w:r>
      <w:r w:rsidRPr="000761E6">
        <w:rPr>
          <w:rFonts w:ascii="Bookman Old Style" w:hAnsi="Bookman Old Style" w:cs="Arial"/>
          <w:bCs/>
          <w:i/>
        </w:rPr>
        <w:t>e otrzyma</w:t>
      </w:r>
      <w:r w:rsidRPr="000761E6">
        <w:rPr>
          <w:rFonts w:ascii="Bookman Old Style" w:hAnsi="Bookman Old Style" w:cs="Arial,Bold"/>
          <w:bCs/>
          <w:i/>
        </w:rPr>
        <w:t xml:space="preserve">ć </w:t>
      </w:r>
      <w:r w:rsidRPr="000761E6">
        <w:rPr>
          <w:rFonts w:ascii="Bookman Old Style" w:hAnsi="Bookman Old Style" w:cs="Arial"/>
          <w:bCs/>
          <w:i/>
        </w:rPr>
        <w:t xml:space="preserve">oceny </w:t>
      </w:r>
      <w:r>
        <w:rPr>
          <w:rFonts w:ascii="Bookman Old Style" w:hAnsi="Bookman Old Style" w:cs="Arial"/>
          <w:bCs/>
          <w:i/>
        </w:rPr>
        <w:t>bardzo dobrej</w:t>
      </w:r>
      <w:r w:rsidRPr="000761E6">
        <w:rPr>
          <w:rFonts w:ascii="Bookman Old Style" w:hAnsi="Bookman Old Style" w:cs="Arial"/>
          <w:bCs/>
          <w:i/>
        </w:rPr>
        <w:t xml:space="preserve"> zachowania w danym okresie roku szkolnego.</w:t>
      </w:r>
    </w:p>
    <w:p w:rsidR="00542765" w:rsidRPr="000761E6" w:rsidRDefault="00840061" w:rsidP="00542765">
      <w:pPr>
        <w:pStyle w:val="Akapitzlist"/>
        <w:numPr>
          <w:ilvl w:val="0"/>
          <w:numId w:val="25"/>
        </w:numPr>
        <w:spacing w:before="120" w:after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Uczeń otrzymuje w pierwszym dniu każdego okresu 100 punktów tzw. „KREDYTU”, co jest równoznaczne z oceną dobrą.  </w:t>
      </w:r>
    </w:p>
    <w:p w:rsidR="00542765" w:rsidRPr="000761E6" w:rsidRDefault="00840061" w:rsidP="00542765">
      <w:pPr>
        <w:pStyle w:val="Akapitzlist"/>
        <w:numPr>
          <w:ilvl w:val="0"/>
          <w:numId w:val="25"/>
        </w:numPr>
        <w:spacing w:before="120" w:after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W trakcie każdego okresu do „KREDYTU”  mogą być dodawane punkty „NA PLUS” lub odejmowane punkty „NA MINUS”. Suma punktów uzyskanych w ciągu całego okresu jest podstawowym wyznacznikiem okresowej oceny zachowania ucznia.  </w:t>
      </w:r>
    </w:p>
    <w:p w:rsidR="00542765" w:rsidRPr="000761E6" w:rsidRDefault="00840061" w:rsidP="00542765">
      <w:pPr>
        <w:pStyle w:val="Akapitzlist"/>
        <w:numPr>
          <w:ilvl w:val="0"/>
          <w:numId w:val="25"/>
        </w:numPr>
        <w:spacing w:before="120" w:after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lastRenderedPageBreak/>
        <w:t xml:space="preserve">Oceny roczne  zachowania uwzględniają zachowanie ucznia z poprzedniego okresu (jest to średnia punktów za okres I oraz okres II).  </w:t>
      </w:r>
    </w:p>
    <w:p w:rsidR="00542765" w:rsidRPr="000761E6" w:rsidRDefault="00840061" w:rsidP="00542765">
      <w:pPr>
        <w:pStyle w:val="Akapitzlist"/>
        <w:numPr>
          <w:ilvl w:val="0"/>
          <w:numId w:val="25"/>
        </w:numPr>
        <w:spacing w:before="120" w:after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Punkty „NA PLUS” otrzymać może uczeń gdy stosuje się do zasad i przepisów zawartych w statucie szkoły, ma odpowiedni stosunek do obowiązku szkolnego a jego aktywność w szkole i poza nią stanowi wzór do naśladowania. </w:t>
      </w:r>
    </w:p>
    <w:p w:rsidR="00840061" w:rsidRPr="000761E6" w:rsidRDefault="00840061" w:rsidP="00542765">
      <w:pPr>
        <w:pStyle w:val="Akapitzlist"/>
        <w:numPr>
          <w:ilvl w:val="0"/>
          <w:numId w:val="25"/>
        </w:numPr>
        <w:spacing w:before="120" w:after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Punkty „NA PLUS” udzielane są według następującej skali: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3"/>
        <w:gridCol w:w="1345"/>
        <w:gridCol w:w="1418"/>
        <w:gridCol w:w="1843"/>
      </w:tblGrid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Osoby oceniające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Częstotliwość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Udział w konkursach przedmiotowych: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szkolny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gminny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powiatowy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rejonowy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wojewódzki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ogólnopolski</w:t>
            </w:r>
            <w:r w:rsidRPr="000761E6">
              <w:rPr>
                <w:rFonts w:cs="Arial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  <w:p w:rsidR="00840061" w:rsidRPr="000761E6" w:rsidRDefault="00FB2999" w:rsidP="00FB299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35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Reprezentowanie szkoły w zawodach sportowych: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szkolny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gminny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powiatowy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rejonowy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wojewódzki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ogólnopolski</w:t>
            </w:r>
          </w:p>
          <w:p w:rsidR="009F37C9" w:rsidRPr="000761E6" w:rsidRDefault="009F37C9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międzynarodowy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35</w:t>
            </w:r>
          </w:p>
          <w:p w:rsidR="009F37C9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Udział w innych konkursach organizowanych przez szkołę i inne instytucje: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szkolny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gminny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powiatowy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rejonowy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wojewódzki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ogólnopolski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F37C9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</w:t>
            </w:r>
            <w:r w:rsidR="00840061" w:rsidRPr="000761E6">
              <w:rPr>
                <w:rFonts w:cs="Arial"/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Czynny udział w uroczystościach i imprezach: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środowiskowych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szkolnych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poczet sztandarowy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FB299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20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nauczyciel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</w:t>
            </w:r>
            <w:r w:rsidR="00840061" w:rsidRPr="000761E6">
              <w:rPr>
                <w:rFonts w:cs="Arial"/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Praca na rzecz: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klasy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szkoły 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środowiska lokalnego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powiatu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</w:t>
            </w:r>
            <w:r w:rsidR="00840061" w:rsidRPr="000761E6">
              <w:rPr>
                <w:rFonts w:cs="Arial"/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Funkcje pełnione: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w organizacjach pozaszkolnych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w organizacjach szkolnych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w klasie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Za każdą pełnioną funkcję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Rozwijanie zainteresowań i uzdolnień poprzez systematyczny i aktywny udział w szkolnych i pozaszkolnych kołach zainteresowań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za każdą formę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Kultura osobista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wychowawca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J</w:t>
            </w:r>
            <w:r w:rsidR="00840061" w:rsidRPr="000761E6">
              <w:rPr>
                <w:rFonts w:cs="Arial"/>
                <w:lang w:eastAsia="pl-PL"/>
              </w:rPr>
              <w:t>ednorazowo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Inne pozytywne zachowania nieprzewidziane powyżej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nauczyciel</w:t>
            </w:r>
            <w:r w:rsidRPr="000761E6">
              <w:rPr>
                <w:rFonts w:cs="Arial"/>
                <w:lang w:eastAsia="pl-PL"/>
              </w:rPr>
              <w:br/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</w:t>
            </w:r>
            <w:r w:rsidR="00840061" w:rsidRPr="000761E6">
              <w:rPr>
                <w:rFonts w:cs="Arial"/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Bonus za brak punktów ujemnych w półroczu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3</w:t>
            </w:r>
            <w:r w:rsidR="00840061" w:rsidRPr="000761E6">
              <w:rPr>
                <w:rFonts w:cs="Arial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wychowawca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jednorazowo </w:t>
            </w:r>
          </w:p>
        </w:tc>
      </w:tr>
    </w:tbl>
    <w:p w:rsidR="00840061" w:rsidRPr="000761E6" w:rsidRDefault="000761E6" w:rsidP="00840061">
      <w:r>
        <w:t>Uwaga! Uczeń z największą liczbą punktów dodatnich otrzymuje na końcu roku szkolnego</w:t>
      </w:r>
      <w:r w:rsidRPr="000761E6">
        <w:t xml:space="preserve"> </w:t>
      </w:r>
      <w:r>
        <w:t>wyróżnienie i nagrodę.</w:t>
      </w:r>
    </w:p>
    <w:p w:rsidR="00542765" w:rsidRPr="000761E6" w:rsidRDefault="00840061" w:rsidP="00840061">
      <w:pPr>
        <w:pStyle w:val="Akapitzlist"/>
        <w:numPr>
          <w:ilvl w:val="0"/>
          <w:numId w:val="25"/>
        </w:numPr>
        <w:ind w:left="426"/>
        <w:rPr>
          <w:sz w:val="24"/>
          <w:szCs w:val="24"/>
        </w:rPr>
      </w:pPr>
      <w:r w:rsidRPr="000761E6">
        <w:rPr>
          <w:sz w:val="24"/>
          <w:szCs w:val="24"/>
        </w:rPr>
        <w:t xml:space="preserve">Punkty „NA MINUS” otrzymuje uczeń gdy nie stosuje się do zasad i przepisów zawartych w statucie szkoły, ma naganny stosunek do obowiązku szkolnego a jego aktywność w szkole i poza nią stanowi zagrożenie dla nietykalności fizycznej i psychicznej innych oraz ich mienia.  </w:t>
      </w:r>
    </w:p>
    <w:p w:rsidR="00840061" w:rsidRPr="000761E6" w:rsidRDefault="00840061" w:rsidP="00840061">
      <w:pPr>
        <w:pStyle w:val="Akapitzlist"/>
        <w:numPr>
          <w:ilvl w:val="0"/>
          <w:numId w:val="25"/>
        </w:numPr>
        <w:ind w:left="426"/>
        <w:rPr>
          <w:sz w:val="24"/>
          <w:szCs w:val="24"/>
        </w:rPr>
      </w:pPr>
      <w:r w:rsidRPr="000761E6">
        <w:rPr>
          <w:sz w:val="24"/>
          <w:szCs w:val="24"/>
        </w:rPr>
        <w:t xml:space="preserve">Punkty „NA MINUS” udzielane są według następującej skali: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275"/>
        <w:gridCol w:w="1418"/>
        <w:gridCol w:w="1843"/>
      </w:tblGrid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Osoby oceniające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Częstotliwość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Uciążliwe przeszkadzanie na lekcjach (chodzenie w trakcie lekcji, rzucanie papierkami, notoryczne odpowiedzi bez podnoszenia ręki, rozmowy z kolegami, itp.)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4643EE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FB2999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C42997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Niewłaściwy stosunek do: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-nauczycieli i  innych pracowników szkoły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-uczniów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(arogancja, bezczelność, używanie zwrotów obraźliwych)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-15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-10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 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E1284B" w:rsidP="00C42997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Naruszenie nietykalności cielesnej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E1284B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Zaśmiecanie otoczenia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4643EE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59492C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Oszustwa (np. ściąganie</w:t>
            </w:r>
            <w:r w:rsidR="0059492C">
              <w:rPr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4643EE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Podważanie i komentowanie poleceń nauczyciela na lekcji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4643EE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59492C" w:rsidP="00C42997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="00840061" w:rsidRPr="000761E6">
              <w:rPr>
                <w:lang w:eastAsia="pl-PL"/>
              </w:rPr>
              <w:t xml:space="preserve">iszczenie mienia: 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- szkolnego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- kolegów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- pracowników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 xml:space="preserve">Wulgarne słownictwo, obraźliwe gesty lub rysunki,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2</w:t>
            </w:r>
            <w:r w:rsidR="00840061" w:rsidRPr="000761E6">
              <w:rPr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rPr>
                <w:lang w:eastAsia="pl-PL"/>
              </w:rPr>
            </w:pPr>
            <w:r w:rsidRPr="000761E6">
              <w:rPr>
                <w:lang w:eastAsia="pl-PL"/>
              </w:rPr>
              <w:t>Przebywanie na przerwach w miejscach niedozwolonych – poza terenem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4</w:t>
            </w:r>
            <w:r w:rsidR="00840061" w:rsidRPr="000761E6">
              <w:rPr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Nieusprawiedliwione spóźnienie się na lekcję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C42997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</w:t>
            </w:r>
            <w:r w:rsidR="00840061" w:rsidRPr="000761E6">
              <w:rPr>
                <w:lang w:eastAsia="pl-PL"/>
              </w:rPr>
              <w:t>auczyciel</w:t>
            </w:r>
            <w:r w:rsidRPr="000761E6">
              <w:rPr>
                <w:lang w:eastAsia="pl-PL"/>
              </w:rPr>
              <w:t xml:space="preserve"> danego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Godziny nieusprawiedliwione - 1 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840061" w:rsidRPr="000761E6">
              <w:rPr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Niestosowny ubiór, wyzywający wygląd niezgodny z zapisem w statucie szkoły</w:t>
            </w:r>
            <w:r w:rsidR="0059492C">
              <w:rPr>
                <w:lang w:eastAsia="pl-PL"/>
              </w:rPr>
              <w:t>, długie, pomalowane paznokcie, pofarbowane włosy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C71C46">
              <w:rPr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Brak stroju galowego podczas uroczystości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C71C4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Samowolne jedzenie, picie oraz żucie gumy na lekcji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840061" w:rsidRPr="000761E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Niewywiązywanie się z podjętych zobowiązań i funkcji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C71C4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677AA0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 xml:space="preserve">Niewykonywanie poleceń n </w:t>
            </w:r>
            <w:r w:rsidR="009A0EAE" w:rsidRPr="000761E6">
              <w:rPr>
                <w:lang w:eastAsia="pl-PL"/>
              </w:rPr>
              <w:t>–</w:t>
            </w:r>
            <w:r w:rsidRPr="000761E6">
              <w:rPr>
                <w:lang w:eastAsia="pl-PL"/>
              </w:rPr>
              <w:t xml:space="preserve"> 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C71C4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677AA0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Zachowanie negatywne w czasie odwozów i przywozów oraz oczekiwania na dowóz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C71C46">
              <w:rPr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C42997" w:rsidP="00C42997">
            <w:pPr>
              <w:spacing w:after="0" w:line="240" w:lineRule="auto"/>
              <w:rPr>
                <w:lang w:eastAsia="pl-PL"/>
              </w:rPr>
            </w:pPr>
            <w:r w:rsidRPr="000761E6">
              <w:rPr>
                <w:lang w:eastAsia="pl-PL"/>
              </w:rPr>
              <w:t>świetlicy/opiekun grupy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677AA0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Nieterminowe oddawanie książek do biblioteki szkolnej przed końcem roku szkolnego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840061" w:rsidRPr="000761E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C35837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</w:t>
            </w:r>
            <w:r w:rsidR="00840061" w:rsidRPr="000761E6">
              <w:rPr>
                <w:lang w:eastAsia="pl-PL"/>
              </w:rPr>
              <w:t>ibliotekarz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677AA0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E94969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 xml:space="preserve">Inne skandaliczne nieprzewidziane zachowanie ucznia (np. spożywanie alkoholu, palenie papierosów,  rozprowadzanie narkotyków i materiałów pornograficznych, cyberprzemoc, </w:t>
            </w:r>
            <w:r w:rsidR="00C42997" w:rsidRPr="000761E6">
              <w:rPr>
                <w:lang w:eastAsia="pl-PL"/>
              </w:rPr>
              <w:t xml:space="preserve">wpisy w formie </w:t>
            </w:r>
            <w:r w:rsidR="002225A3" w:rsidRPr="000761E6">
              <w:rPr>
                <w:lang w:eastAsia="pl-PL"/>
              </w:rPr>
              <w:t>elektronicznej na</w:t>
            </w:r>
            <w:r w:rsidR="00C42997" w:rsidRPr="000761E6">
              <w:rPr>
                <w:lang w:eastAsia="pl-PL"/>
              </w:rPr>
              <w:t xml:space="preserve"> terenie szkoły i poza nią, wagary</w:t>
            </w:r>
            <w:r w:rsidR="00E94969">
              <w:rPr>
                <w:lang w:eastAsia="pl-PL"/>
              </w:rPr>
              <w:t xml:space="preserve">, kradzież, wyłudzanie </w:t>
            </w:r>
            <w:r w:rsidR="0059492C">
              <w:rPr>
                <w:lang w:eastAsia="pl-PL"/>
              </w:rPr>
              <w:t>pieniędzy, rzeczy wartościowych, podrabianie podpisów, przynoszenie do szkoły przedmiotów niebezpiecznych,</w:t>
            </w:r>
            <w:r w:rsidR="00C71C46">
              <w:rPr>
                <w:lang w:eastAsia="pl-PL"/>
              </w:rPr>
              <w:t xml:space="preserve"> agresywne zachowania w stosunku do nauczycieli i innych pracowników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840061" w:rsidRPr="000761E6">
              <w:rPr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C35837" w:rsidP="0080579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80579F" w:rsidRPr="000761E6">
              <w:rPr>
                <w:lang w:eastAsia="pl-PL"/>
              </w:rPr>
              <w:t>ychowaw</w:t>
            </w:r>
            <w:r w:rsidR="009F3D5C">
              <w:rPr>
                <w:lang w:eastAsia="pl-PL"/>
              </w:rPr>
              <w:t>c</w:t>
            </w:r>
            <w:r w:rsidR="00840061" w:rsidRPr="000761E6">
              <w:rPr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677AA0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0579F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0761E6" w:rsidRDefault="0080579F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0761E6" w:rsidRDefault="00C71C46" w:rsidP="00C71C46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Nieusprawiedliwione godziny powyżej</w:t>
            </w:r>
            <w:r w:rsidR="0080579F" w:rsidRPr="000761E6">
              <w:rPr>
                <w:lang w:eastAsia="pl-PL"/>
              </w:rPr>
              <w:t xml:space="preserve"> 30 w pó</w:t>
            </w:r>
            <w:r w:rsidR="001810C9">
              <w:rPr>
                <w:lang w:eastAsia="pl-PL"/>
              </w:rPr>
              <w:t>ł</w:t>
            </w:r>
            <w:r w:rsidR="0080579F" w:rsidRPr="000761E6">
              <w:rPr>
                <w:lang w:eastAsia="pl-PL"/>
              </w:rPr>
              <w:t>roczu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0761E6" w:rsidRDefault="00C35837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80579F" w:rsidRPr="000761E6">
              <w:rPr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0761E6" w:rsidRDefault="0080579F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0761E6" w:rsidRDefault="009F3D5C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Każdorazowo</w:t>
            </w:r>
          </w:p>
        </w:tc>
      </w:tr>
      <w:tr w:rsidR="005121BD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0761E6" w:rsidRDefault="005121BD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Default="005121BD" w:rsidP="00C71C46">
            <w:pPr>
              <w:spacing w:after="0" w:line="240" w:lineRule="auto"/>
              <w:jc w:val="both"/>
              <w:rPr>
                <w:lang w:eastAsia="pl-PL"/>
              </w:rPr>
            </w:pPr>
            <w:r w:rsidRPr="005121BD">
              <w:rPr>
                <w:lang w:eastAsia="pl-PL"/>
              </w:rPr>
              <w:t>Korzystanie z telefonów komórkowych i urządzeń IT na terenie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Default="005121BD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0761E6" w:rsidRDefault="005121BD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nauczyciel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0761E6" w:rsidRDefault="005121BD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Każdorazowo</w:t>
            </w:r>
          </w:p>
        </w:tc>
      </w:tr>
    </w:tbl>
    <w:p w:rsidR="00840061" w:rsidRPr="000761E6" w:rsidRDefault="00840061" w:rsidP="00840061">
      <w:pPr>
        <w:jc w:val="center"/>
        <w:rPr>
          <w:sz w:val="24"/>
          <w:szCs w:val="24"/>
        </w:rPr>
      </w:pPr>
      <w:r w:rsidRPr="000761E6">
        <w:rPr>
          <w:sz w:val="24"/>
          <w:szCs w:val="24"/>
        </w:rPr>
        <w:br w:type="page"/>
        <w:t>§ 2</w:t>
      </w:r>
      <w:r w:rsidR="00542765" w:rsidRPr="000761E6">
        <w:rPr>
          <w:sz w:val="24"/>
          <w:szCs w:val="24"/>
        </w:rPr>
        <w:t>.</w:t>
      </w:r>
    </w:p>
    <w:p w:rsidR="00840061" w:rsidRPr="000761E6" w:rsidRDefault="00840061" w:rsidP="00840061">
      <w:pPr>
        <w:rPr>
          <w:b/>
          <w:sz w:val="24"/>
          <w:szCs w:val="24"/>
        </w:rPr>
      </w:pPr>
      <w:r w:rsidRPr="000761E6">
        <w:rPr>
          <w:b/>
          <w:sz w:val="24"/>
          <w:szCs w:val="24"/>
        </w:rPr>
        <w:t>Formy ustalania ocen zachowania.</w:t>
      </w:r>
    </w:p>
    <w:p w:rsidR="00840061" w:rsidRPr="000761E6" w:rsidRDefault="00840061" w:rsidP="00542765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Ocena zachowania powinna spełniać funkcje wychowawcze i mobilizować ucznia do samokontroli i samowychowania. Nie może być wyrazem sympatii czy antypatii w stosunku do ucznia.  </w:t>
      </w:r>
    </w:p>
    <w:p w:rsidR="00840061" w:rsidRPr="000761E6" w:rsidRDefault="00840061" w:rsidP="00542765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Ocenę zachowania ustala wychowawca klasy na podstawie zgromadzonych punktów.  </w:t>
      </w:r>
    </w:p>
    <w:p w:rsidR="00840061" w:rsidRPr="000761E6" w:rsidRDefault="00840061" w:rsidP="00542765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>Wszelkie informacje o zachowaniu ucznia nauczyciele powinni zapisywać na bieżąco w karcie ucznia.</w:t>
      </w:r>
    </w:p>
    <w:p w:rsidR="00840061" w:rsidRPr="000761E6" w:rsidRDefault="00840061" w:rsidP="00542765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Ustalenie oceny zachowania jest czynnością jawną, tzn. odbywa się wobec całej klasy.  </w:t>
      </w:r>
    </w:p>
    <w:p w:rsidR="00840061" w:rsidRPr="000761E6" w:rsidRDefault="00840061" w:rsidP="00542765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Ocena zachowania nie może mieć wpływu na:  </w:t>
      </w:r>
    </w:p>
    <w:p w:rsidR="00840061" w:rsidRPr="000761E6" w:rsidRDefault="00840061" w:rsidP="00542765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761E6">
        <w:rPr>
          <w:sz w:val="24"/>
          <w:szCs w:val="24"/>
        </w:rPr>
        <w:t xml:space="preserve">Stopnie z przedmiotów nauczania, </w:t>
      </w:r>
    </w:p>
    <w:p w:rsidR="00840061" w:rsidRPr="000761E6" w:rsidRDefault="00840061" w:rsidP="00542765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761E6">
        <w:rPr>
          <w:sz w:val="24"/>
          <w:szCs w:val="24"/>
        </w:rPr>
        <w:t>Promocję do klasy programowo wyższej lub ukończenie szkoły z zastrzeżeniem pkt.6 .</w:t>
      </w:r>
    </w:p>
    <w:p w:rsidR="00840061" w:rsidRPr="000761E6" w:rsidRDefault="00840061" w:rsidP="00542765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Rodzice (opiekunowie prawni)  ucznia mogą wnioskować w formie pisemnej do wychowawcy o rozpatrzenie zmiany przewidywanej oceny rocznej zachowania. O zasadności wniosku i możliwości zmiany oceny decyduje wychowawca po konsultacji z nauczycielami uczącymi w danej klasie.  </w:t>
      </w:r>
    </w:p>
    <w:p w:rsidR="00840061" w:rsidRPr="000761E6" w:rsidRDefault="00840061" w:rsidP="00542765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>Uczeń i jego rodzice (opiekunowie prawni) powinni zostać poinformowani o przewidywanej rocznej ocenie zachowa</w:t>
      </w:r>
      <w:r w:rsidR="001B5DB4">
        <w:rPr>
          <w:sz w:val="24"/>
          <w:szCs w:val="24"/>
        </w:rPr>
        <w:t>nia nie później niż tydzień</w:t>
      </w:r>
      <w:bookmarkStart w:id="0" w:name="_GoBack"/>
      <w:bookmarkEnd w:id="0"/>
      <w:r w:rsidRPr="000761E6">
        <w:rPr>
          <w:sz w:val="24"/>
          <w:szCs w:val="24"/>
        </w:rPr>
        <w:t xml:space="preserve"> przed Radą Pedagogiczną.    </w:t>
      </w:r>
    </w:p>
    <w:p w:rsidR="00840061" w:rsidRPr="00571DFE" w:rsidRDefault="00840061" w:rsidP="00840061">
      <w:pPr>
        <w:rPr>
          <w:b/>
          <w:bCs/>
          <w:sz w:val="24"/>
          <w:szCs w:val="24"/>
        </w:rPr>
      </w:pPr>
    </w:p>
    <w:p w:rsidR="00FF0B61" w:rsidRPr="00571DFE" w:rsidRDefault="00FF0B61" w:rsidP="00FF0B61">
      <w:pPr>
        <w:rPr>
          <w:rFonts w:cs="Times New Roman"/>
          <w:b/>
          <w:bCs/>
          <w:sz w:val="24"/>
          <w:szCs w:val="24"/>
        </w:rPr>
      </w:pPr>
    </w:p>
    <w:sectPr w:rsidR="00FF0B61" w:rsidRPr="00571DFE" w:rsidSect="00EB50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0F" w:rsidRDefault="00F3070F" w:rsidP="004A043B">
      <w:pPr>
        <w:spacing w:after="0" w:line="240" w:lineRule="auto"/>
      </w:pPr>
      <w:r>
        <w:separator/>
      </w:r>
    </w:p>
  </w:endnote>
  <w:endnote w:type="continuationSeparator" w:id="0">
    <w:p w:rsidR="00F3070F" w:rsidRDefault="00F3070F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598394"/>
      <w:docPartObj>
        <w:docPartGallery w:val="Page Numbers (Bottom of Page)"/>
        <w:docPartUnique/>
      </w:docPartObj>
    </w:sdtPr>
    <w:sdtEndPr/>
    <w:sdtContent>
      <w:p w:rsidR="00C42997" w:rsidRDefault="002F1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997" w:rsidRDefault="00C42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0F" w:rsidRDefault="00F3070F" w:rsidP="004A043B">
      <w:pPr>
        <w:spacing w:after="0" w:line="240" w:lineRule="auto"/>
      </w:pPr>
      <w:r>
        <w:separator/>
      </w:r>
    </w:p>
  </w:footnote>
  <w:footnote w:type="continuationSeparator" w:id="0">
    <w:p w:rsidR="00F3070F" w:rsidRDefault="00F3070F" w:rsidP="004A043B">
      <w:pPr>
        <w:spacing w:after="0" w:line="240" w:lineRule="auto"/>
      </w:pPr>
      <w:r>
        <w:continuationSeparator/>
      </w:r>
    </w:p>
  </w:footnote>
  <w:footnote w:id="1">
    <w:p w:rsidR="00C42997" w:rsidRDefault="00C42997" w:rsidP="00840061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konkursów, które mają zasięg ogólnopolski, a mają formę jednorazowego testu (inna forma) przyznajemy 10 punktów, a za wyróżnienia 3</w:t>
      </w:r>
      <w:r w:rsidR="00C77F79">
        <w:t>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97" w:rsidRPr="00982ECD" w:rsidRDefault="00C42997" w:rsidP="00FC0E1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Szkolny System Oceniania Zachowania Uczniów</w:t>
    </w:r>
    <w:r w:rsidR="00614CCB">
      <w:rPr>
        <w:sz w:val="16"/>
        <w:szCs w:val="16"/>
      </w:rPr>
      <w:t xml:space="preserve"> – po zmianach 02</w:t>
    </w:r>
    <w:r w:rsidR="00464040">
      <w:rPr>
        <w:sz w:val="16"/>
        <w:szCs w:val="16"/>
      </w:rPr>
      <w:t>.</w:t>
    </w:r>
    <w:r w:rsidR="00614CCB">
      <w:rPr>
        <w:sz w:val="16"/>
        <w:szCs w:val="16"/>
      </w:rPr>
      <w:t>10.2019</w:t>
    </w:r>
    <w:r w:rsidR="00464040">
      <w:rPr>
        <w:sz w:val="16"/>
        <w:szCs w:val="16"/>
      </w:rPr>
      <w:t xml:space="preserve"> r.</w:t>
    </w:r>
  </w:p>
  <w:p w:rsidR="00C42997" w:rsidRPr="00982ECD" w:rsidRDefault="00C42997" w:rsidP="00181340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375B4C"/>
    <w:multiLevelType w:val="hybridMultilevel"/>
    <w:tmpl w:val="9D52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195F"/>
    <w:multiLevelType w:val="hybridMultilevel"/>
    <w:tmpl w:val="3142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FB4A30"/>
    <w:multiLevelType w:val="hybridMultilevel"/>
    <w:tmpl w:val="B9162302"/>
    <w:lvl w:ilvl="0" w:tplc="B876F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15C74"/>
    <w:multiLevelType w:val="hybridMultilevel"/>
    <w:tmpl w:val="37CCF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313663"/>
    <w:multiLevelType w:val="hybridMultilevel"/>
    <w:tmpl w:val="6FEC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81AF5"/>
    <w:multiLevelType w:val="hybridMultilevel"/>
    <w:tmpl w:val="B63CAF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3200CD"/>
    <w:multiLevelType w:val="hybridMultilevel"/>
    <w:tmpl w:val="D5023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D44C2"/>
    <w:multiLevelType w:val="hybridMultilevel"/>
    <w:tmpl w:val="08B2F8C0"/>
    <w:lvl w:ilvl="0" w:tplc="5EFEB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F7D95"/>
    <w:multiLevelType w:val="hybridMultilevel"/>
    <w:tmpl w:val="81A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7A00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E629F"/>
    <w:multiLevelType w:val="hybridMultilevel"/>
    <w:tmpl w:val="3CB8C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09A524D"/>
    <w:multiLevelType w:val="hybridMultilevel"/>
    <w:tmpl w:val="4B3E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C7198"/>
    <w:multiLevelType w:val="hybridMultilevel"/>
    <w:tmpl w:val="273EF6CE"/>
    <w:lvl w:ilvl="0" w:tplc="5EFEBD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779D4"/>
    <w:multiLevelType w:val="hybridMultilevel"/>
    <w:tmpl w:val="0C463BBE"/>
    <w:lvl w:ilvl="0" w:tplc="F8F802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5"/>
  </w:num>
  <w:num w:numId="4">
    <w:abstractNumId w:val="18"/>
  </w:num>
  <w:num w:numId="5">
    <w:abstractNumId w:val="31"/>
  </w:num>
  <w:num w:numId="6">
    <w:abstractNumId w:val="4"/>
  </w:num>
  <w:num w:numId="7">
    <w:abstractNumId w:val="27"/>
  </w:num>
  <w:num w:numId="8">
    <w:abstractNumId w:val="3"/>
  </w:num>
  <w:num w:numId="9">
    <w:abstractNumId w:val="2"/>
  </w:num>
  <w:num w:numId="10">
    <w:abstractNumId w:val="30"/>
  </w:num>
  <w:num w:numId="11">
    <w:abstractNumId w:val="11"/>
  </w:num>
  <w:num w:numId="12">
    <w:abstractNumId w:val="16"/>
  </w:num>
  <w:num w:numId="13">
    <w:abstractNumId w:val="17"/>
  </w:num>
  <w:num w:numId="14">
    <w:abstractNumId w:val="13"/>
  </w:num>
  <w:num w:numId="15">
    <w:abstractNumId w:val="28"/>
  </w:num>
  <w:num w:numId="16">
    <w:abstractNumId w:val="14"/>
  </w:num>
  <w:num w:numId="17">
    <w:abstractNumId w:val="8"/>
  </w:num>
  <w:num w:numId="18">
    <w:abstractNumId w:val="20"/>
  </w:num>
  <w:num w:numId="19">
    <w:abstractNumId w:val="12"/>
  </w:num>
  <w:num w:numId="20">
    <w:abstractNumId w:val="21"/>
  </w:num>
  <w:num w:numId="21">
    <w:abstractNumId w:val="5"/>
  </w:num>
  <w:num w:numId="22">
    <w:abstractNumId w:val="1"/>
  </w:num>
  <w:num w:numId="23">
    <w:abstractNumId w:val="7"/>
  </w:num>
  <w:num w:numId="24">
    <w:abstractNumId w:val="15"/>
  </w:num>
  <w:num w:numId="25">
    <w:abstractNumId w:val="33"/>
  </w:num>
  <w:num w:numId="26">
    <w:abstractNumId w:val="24"/>
  </w:num>
  <w:num w:numId="27">
    <w:abstractNumId w:val="10"/>
  </w:num>
  <w:num w:numId="28">
    <w:abstractNumId w:val="29"/>
  </w:num>
  <w:num w:numId="29">
    <w:abstractNumId w:val="9"/>
  </w:num>
  <w:num w:numId="30">
    <w:abstractNumId w:val="23"/>
  </w:num>
  <w:num w:numId="31">
    <w:abstractNumId w:val="6"/>
  </w:num>
  <w:num w:numId="32">
    <w:abstractNumId w:val="26"/>
  </w:num>
  <w:num w:numId="33">
    <w:abstractNumId w:val="22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7"/>
    <w:rsid w:val="00007577"/>
    <w:rsid w:val="0003738D"/>
    <w:rsid w:val="00071BB6"/>
    <w:rsid w:val="000761E6"/>
    <w:rsid w:val="00076878"/>
    <w:rsid w:val="000B0AE3"/>
    <w:rsid w:val="000B4479"/>
    <w:rsid w:val="000E4DC4"/>
    <w:rsid w:val="00123E8D"/>
    <w:rsid w:val="001810C9"/>
    <w:rsid w:val="00181340"/>
    <w:rsid w:val="00182A72"/>
    <w:rsid w:val="001B3760"/>
    <w:rsid w:val="001B5DB4"/>
    <w:rsid w:val="001B7314"/>
    <w:rsid w:val="002023D1"/>
    <w:rsid w:val="00217132"/>
    <w:rsid w:val="002225A3"/>
    <w:rsid w:val="00232A28"/>
    <w:rsid w:val="00242444"/>
    <w:rsid w:val="00273058"/>
    <w:rsid w:val="00287DA5"/>
    <w:rsid w:val="002D244E"/>
    <w:rsid w:val="002E71DC"/>
    <w:rsid w:val="002F1095"/>
    <w:rsid w:val="00303341"/>
    <w:rsid w:val="00360F2E"/>
    <w:rsid w:val="00372520"/>
    <w:rsid w:val="003858A9"/>
    <w:rsid w:val="003B4B74"/>
    <w:rsid w:val="003C16B2"/>
    <w:rsid w:val="003C1732"/>
    <w:rsid w:val="00444B1F"/>
    <w:rsid w:val="00457433"/>
    <w:rsid w:val="004617FC"/>
    <w:rsid w:val="00464040"/>
    <w:rsid w:val="004643EE"/>
    <w:rsid w:val="00470DA1"/>
    <w:rsid w:val="004739CF"/>
    <w:rsid w:val="00474677"/>
    <w:rsid w:val="004A043B"/>
    <w:rsid w:val="004B7E9A"/>
    <w:rsid w:val="004F0C08"/>
    <w:rsid w:val="004F417E"/>
    <w:rsid w:val="005121BD"/>
    <w:rsid w:val="005308E1"/>
    <w:rsid w:val="005321CF"/>
    <w:rsid w:val="00542765"/>
    <w:rsid w:val="00545A9D"/>
    <w:rsid w:val="00550A0C"/>
    <w:rsid w:val="005609B4"/>
    <w:rsid w:val="00571DFE"/>
    <w:rsid w:val="0059492C"/>
    <w:rsid w:val="005E0E56"/>
    <w:rsid w:val="00610A1A"/>
    <w:rsid w:val="00612E25"/>
    <w:rsid w:val="006138DC"/>
    <w:rsid w:val="00614CCB"/>
    <w:rsid w:val="0061745D"/>
    <w:rsid w:val="006548B1"/>
    <w:rsid w:val="006732F5"/>
    <w:rsid w:val="00677AA0"/>
    <w:rsid w:val="006872ED"/>
    <w:rsid w:val="006A2DAA"/>
    <w:rsid w:val="006A4BD5"/>
    <w:rsid w:val="006C6BAF"/>
    <w:rsid w:val="00721630"/>
    <w:rsid w:val="00725113"/>
    <w:rsid w:val="00744134"/>
    <w:rsid w:val="00770144"/>
    <w:rsid w:val="00787FE4"/>
    <w:rsid w:val="007A35D9"/>
    <w:rsid w:val="007F1EC9"/>
    <w:rsid w:val="0080579F"/>
    <w:rsid w:val="0081162A"/>
    <w:rsid w:val="00820F8C"/>
    <w:rsid w:val="0082311A"/>
    <w:rsid w:val="00831E43"/>
    <w:rsid w:val="00840061"/>
    <w:rsid w:val="00851C58"/>
    <w:rsid w:val="00863341"/>
    <w:rsid w:val="00865514"/>
    <w:rsid w:val="00882691"/>
    <w:rsid w:val="00887223"/>
    <w:rsid w:val="008F2E67"/>
    <w:rsid w:val="00901D4A"/>
    <w:rsid w:val="00905697"/>
    <w:rsid w:val="00922AD8"/>
    <w:rsid w:val="00982ECD"/>
    <w:rsid w:val="009A0EAE"/>
    <w:rsid w:val="009E1722"/>
    <w:rsid w:val="009E74C4"/>
    <w:rsid w:val="009F37C9"/>
    <w:rsid w:val="009F3D5C"/>
    <w:rsid w:val="00A42982"/>
    <w:rsid w:val="00AB6B2A"/>
    <w:rsid w:val="00AD7EAE"/>
    <w:rsid w:val="00AE3C39"/>
    <w:rsid w:val="00B17375"/>
    <w:rsid w:val="00B330BC"/>
    <w:rsid w:val="00B4163F"/>
    <w:rsid w:val="00B777A0"/>
    <w:rsid w:val="00C35837"/>
    <w:rsid w:val="00C42997"/>
    <w:rsid w:val="00C71C46"/>
    <w:rsid w:val="00C7320A"/>
    <w:rsid w:val="00C77F79"/>
    <w:rsid w:val="00C80168"/>
    <w:rsid w:val="00CD5708"/>
    <w:rsid w:val="00D15044"/>
    <w:rsid w:val="00D22A2B"/>
    <w:rsid w:val="00D27E2C"/>
    <w:rsid w:val="00D33A51"/>
    <w:rsid w:val="00D733AB"/>
    <w:rsid w:val="00DC1844"/>
    <w:rsid w:val="00DC57A1"/>
    <w:rsid w:val="00DD7D95"/>
    <w:rsid w:val="00DF1FA7"/>
    <w:rsid w:val="00E1284B"/>
    <w:rsid w:val="00E12CFB"/>
    <w:rsid w:val="00E24306"/>
    <w:rsid w:val="00E40346"/>
    <w:rsid w:val="00E670F2"/>
    <w:rsid w:val="00E80AD7"/>
    <w:rsid w:val="00E90841"/>
    <w:rsid w:val="00E94969"/>
    <w:rsid w:val="00EB5089"/>
    <w:rsid w:val="00EF1284"/>
    <w:rsid w:val="00F261EB"/>
    <w:rsid w:val="00F3070F"/>
    <w:rsid w:val="00F30E72"/>
    <w:rsid w:val="00F82BFA"/>
    <w:rsid w:val="00F90C6C"/>
    <w:rsid w:val="00FA08E7"/>
    <w:rsid w:val="00FB0A25"/>
    <w:rsid w:val="00FB2999"/>
    <w:rsid w:val="00FC0E14"/>
    <w:rsid w:val="00FC2297"/>
    <w:rsid w:val="00FC2E1C"/>
    <w:rsid w:val="00FD7C84"/>
    <w:rsid w:val="00FF0B61"/>
    <w:rsid w:val="00FF34B7"/>
    <w:rsid w:val="00FF5674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5503"/>
  <w15:docId w15:val="{C9F9D7E8-BE68-4A58-94CB-7325741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089"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przypisudolnego">
    <w:name w:val="footnote text"/>
    <w:basedOn w:val="Normalny"/>
    <w:link w:val="TekstprzypisudolnegoZnak"/>
    <w:semiHidden/>
    <w:rsid w:val="008400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00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400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E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EEC4-68A2-450F-B422-06A33E32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Tanaś</dc:creator>
  <cp:lastModifiedBy>admin</cp:lastModifiedBy>
  <cp:revision>3</cp:revision>
  <cp:lastPrinted>2019-10-04T06:48:00Z</cp:lastPrinted>
  <dcterms:created xsi:type="dcterms:W3CDTF">2022-06-01T07:58:00Z</dcterms:created>
  <dcterms:modified xsi:type="dcterms:W3CDTF">2022-06-01T07:58:00Z</dcterms:modified>
</cp:coreProperties>
</file>